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8" w:rsidRDefault="00CA64FC">
      <w:pPr>
        <w:shd w:val="clear" w:color="auto" w:fill="FFFFFF"/>
        <w:spacing w:line="187" w:lineRule="exact"/>
        <w:ind w:left="11621"/>
      </w:pPr>
      <w:r>
        <w:rPr>
          <w:rFonts w:eastAsia="Times New Roman"/>
          <w:color w:val="000000"/>
          <w:spacing w:val="-6"/>
          <w:sz w:val="15"/>
          <w:szCs w:val="15"/>
        </w:rPr>
        <w:t>УТВЕРЖДЕНО:</w:t>
      </w:r>
    </w:p>
    <w:p w:rsidR="00CE3EF8" w:rsidRDefault="00CA64FC">
      <w:pPr>
        <w:shd w:val="clear" w:color="auto" w:fill="FFFFFF"/>
        <w:spacing w:line="187" w:lineRule="exact"/>
        <w:ind w:left="11626"/>
      </w:pPr>
      <w:r>
        <w:rPr>
          <w:rFonts w:eastAsia="Times New Roman"/>
          <w:color w:val="000000"/>
          <w:spacing w:val="-4"/>
          <w:sz w:val="15"/>
          <w:szCs w:val="15"/>
        </w:rPr>
        <w:t xml:space="preserve">приказом министерства по регулированию </w:t>
      </w:r>
      <w:proofErr w:type="gramStart"/>
      <w:r>
        <w:rPr>
          <w:rFonts w:eastAsia="Times New Roman"/>
          <w:color w:val="000000"/>
          <w:spacing w:val="-4"/>
          <w:sz w:val="15"/>
          <w:szCs w:val="15"/>
        </w:rPr>
        <w:t>контрактной</w:t>
      </w:r>
      <w:proofErr w:type="gramEnd"/>
    </w:p>
    <w:p w:rsidR="00CE3EF8" w:rsidRDefault="00CA64FC">
      <w:pPr>
        <w:shd w:val="clear" w:color="auto" w:fill="FFFFFF"/>
        <w:spacing w:line="187" w:lineRule="exact"/>
        <w:ind w:left="11616"/>
      </w:pPr>
      <w:r>
        <w:rPr>
          <w:rFonts w:eastAsia="Times New Roman"/>
          <w:color w:val="000000"/>
          <w:spacing w:val="-3"/>
          <w:sz w:val="15"/>
          <w:szCs w:val="15"/>
        </w:rPr>
        <w:t>системы в сфере закупок Иркутской области</w:t>
      </w:r>
    </w:p>
    <w:p w:rsidR="00CE3EF8" w:rsidRDefault="00CA64FC">
      <w:pPr>
        <w:shd w:val="clear" w:color="auto" w:fill="FFFFFF"/>
        <w:spacing w:before="53"/>
        <w:ind w:left="11621"/>
      </w:pPr>
      <w:r>
        <w:rPr>
          <w:color w:val="000000"/>
          <w:spacing w:val="1"/>
          <w:sz w:val="15"/>
          <w:szCs w:val="15"/>
        </w:rPr>
        <w:t xml:space="preserve">"01" </w:t>
      </w:r>
      <w:r>
        <w:rPr>
          <w:rFonts w:eastAsia="Times New Roman"/>
          <w:color w:val="000000"/>
          <w:spacing w:val="1"/>
          <w:sz w:val="15"/>
          <w:szCs w:val="15"/>
        </w:rPr>
        <w:t>сентября 2014   № 141-мп</w:t>
      </w:r>
    </w:p>
    <w:p w:rsidR="00CE3EF8" w:rsidRDefault="00CA64FC">
      <w:pPr>
        <w:shd w:val="clear" w:color="auto" w:fill="FFFFFF"/>
        <w:spacing w:before="235" w:line="226" w:lineRule="exact"/>
        <w:ind w:left="34"/>
        <w:jc w:val="center"/>
      </w:pPr>
      <w:r>
        <w:rPr>
          <w:rFonts w:eastAsia="Times New Roman"/>
          <w:b/>
          <w:bCs/>
          <w:color w:val="000000"/>
          <w:spacing w:val="-7"/>
          <w:sz w:val="17"/>
          <w:szCs w:val="17"/>
        </w:rPr>
        <w:t>ОТЧЕТ О ВЕДЕНИИ ПРЕТЕНЗИОННОЙ И ИСКОВОЙ РАБОТЫ В РАМКАХ ИСПОЛНЕНИЯ КОНТРАКТОВ</w:t>
      </w:r>
    </w:p>
    <w:p w:rsidR="00CE3EF8" w:rsidRDefault="00CA64FC">
      <w:pPr>
        <w:shd w:val="clear" w:color="auto" w:fill="FFFFFF"/>
        <w:spacing w:line="226" w:lineRule="exact"/>
        <w:ind w:left="5995"/>
      </w:pPr>
      <w:r>
        <w:rPr>
          <w:rFonts w:eastAsia="Times New Roman"/>
          <w:b/>
          <w:bCs/>
          <w:color w:val="000000"/>
          <w:spacing w:val="-3"/>
          <w:sz w:val="17"/>
          <w:szCs w:val="17"/>
          <w:u w:val="single"/>
        </w:rPr>
        <w:t xml:space="preserve">Администрация </w:t>
      </w:r>
      <w:proofErr w:type="spellStart"/>
      <w:r>
        <w:rPr>
          <w:rFonts w:eastAsia="Times New Roman"/>
          <w:b/>
          <w:bCs/>
          <w:color w:val="000000"/>
          <w:spacing w:val="-3"/>
          <w:sz w:val="17"/>
          <w:szCs w:val="17"/>
          <w:u w:val="single"/>
        </w:rPr>
        <w:t>Едогоиского</w:t>
      </w:r>
      <w:proofErr w:type="spellEnd"/>
      <w:r>
        <w:rPr>
          <w:rFonts w:eastAsia="Times New Roman"/>
          <w:b/>
          <w:bCs/>
          <w:color w:val="000000"/>
          <w:spacing w:val="-3"/>
          <w:sz w:val="17"/>
          <w:szCs w:val="17"/>
          <w:u w:val="single"/>
        </w:rPr>
        <w:t xml:space="preserve"> сельского поселения</w:t>
      </w:r>
    </w:p>
    <w:p w:rsidR="00CE3EF8" w:rsidRDefault="00CA64FC">
      <w:pPr>
        <w:shd w:val="clear" w:color="auto" w:fill="FFFFFF"/>
        <w:spacing w:line="226" w:lineRule="exact"/>
        <w:ind w:left="29"/>
        <w:jc w:val="center"/>
      </w:pPr>
      <w:r>
        <w:rPr>
          <w:rFonts w:eastAsia="Times New Roman"/>
          <w:i/>
          <w:iCs/>
          <w:color w:val="000000"/>
          <w:spacing w:val="-4"/>
          <w:sz w:val="17"/>
          <w:szCs w:val="17"/>
        </w:rPr>
        <w:t>наименование Главного распорядителя бюджетных средств Иркутской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835"/>
        <w:gridCol w:w="960"/>
        <w:gridCol w:w="682"/>
        <w:gridCol w:w="816"/>
        <w:gridCol w:w="826"/>
        <w:gridCol w:w="826"/>
        <w:gridCol w:w="835"/>
        <w:gridCol w:w="826"/>
        <w:gridCol w:w="826"/>
        <w:gridCol w:w="816"/>
        <w:gridCol w:w="835"/>
        <w:gridCol w:w="792"/>
        <w:gridCol w:w="992"/>
        <w:gridCol w:w="991"/>
        <w:gridCol w:w="1085"/>
      </w:tblGrid>
      <w:tr w:rsidR="00CE3EF8">
        <w:trPr>
          <w:trHeight w:hRule="exact" w:val="211"/>
        </w:trPr>
        <w:tc>
          <w:tcPr>
            <w:tcW w:w="1540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E3EF8" w:rsidRDefault="00A676E5" w:rsidP="00A676E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  1-е полугодие</w:t>
            </w:r>
            <w:r w:rsidR="008A315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2016</w:t>
            </w:r>
            <w:r w:rsidR="00CA64F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года (нарастающим итогом)</w:t>
            </w:r>
          </w:p>
        </w:tc>
      </w:tr>
      <w:tr w:rsidR="00CE3EF8" w:rsidTr="00EE728E">
        <w:trPr>
          <w:trHeight w:hRule="exact" w:val="586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Закупка у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единственного</w:t>
            </w:r>
            <w:proofErr w:type="gramEnd"/>
          </w:p>
        </w:tc>
      </w:tr>
      <w:tr w:rsidR="00CE3EF8" w:rsidTr="00EE72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  <w:p w:rsidR="00EE728E" w:rsidRDefault="00EE728E">
            <w:pPr>
              <w:shd w:val="clear" w:color="auto" w:fill="FFFFFF"/>
            </w:pPr>
          </w:p>
          <w:p w:rsidR="00EE728E" w:rsidRDefault="00EE728E">
            <w:pPr>
              <w:shd w:val="clear" w:color="auto" w:fill="FFFFFF"/>
            </w:pPr>
          </w:p>
        </w:tc>
        <w:tc>
          <w:tcPr>
            <w:tcW w:w="907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2002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0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поставщика (подрядчика,</w:t>
            </w:r>
            <w:proofErr w:type="gramEnd"/>
          </w:p>
        </w:tc>
      </w:tr>
      <w:tr w:rsidR="00CE3EF8" w:rsidTr="00EE728E">
        <w:trPr>
          <w:trHeight w:hRule="exact" w:val="163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  <w:p w:rsidR="00EE728E" w:rsidRDefault="00EE728E">
            <w:pPr>
              <w:shd w:val="clear" w:color="auto" w:fill="FFFFFF"/>
            </w:pPr>
          </w:p>
          <w:p w:rsidR="00EE728E" w:rsidRDefault="00EE728E">
            <w:pPr>
              <w:shd w:val="clear" w:color="auto" w:fill="FFFFFF"/>
            </w:pPr>
          </w:p>
        </w:tc>
        <w:tc>
          <w:tcPr>
            <w:tcW w:w="907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20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исполнителя)</w:t>
            </w:r>
          </w:p>
        </w:tc>
      </w:tr>
      <w:tr w:rsidR="00CE3EF8" w:rsidTr="00EE728E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E72A10" w:rsidRDefault="00CA64FC">
            <w:pPr>
              <w:shd w:val="clear" w:color="auto" w:fill="FFFFFF"/>
              <w:ind w:left="144"/>
              <w:rPr>
                <w:sz w:val="15"/>
                <w:szCs w:val="15"/>
              </w:rPr>
            </w:pPr>
            <w:r w:rsidRPr="00E72A10">
              <w:rPr>
                <w:rFonts w:eastAsia="Times New Roman"/>
                <w:color w:val="000000"/>
                <w:spacing w:val="-15"/>
                <w:sz w:val="15"/>
                <w:szCs w:val="15"/>
              </w:rPr>
              <w:t>Всего</w:t>
            </w:r>
          </w:p>
        </w:tc>
        <w:tc>
          <w:tcPr>
            <w:tcW w:w="907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20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30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конкурент</w:t>
            </w:r>
            <w:r w:rsidR="00EE728E">
              <w:rPr>
                <w:rFonts w:eastAsia="Times New Roman"/>
                <w:color w:val="000000"/>
                <w:spacing w:val="-4"/>
                <w:sz w:val="15"/>
                <w:szCs w:val="15"/>
              </w:rPr>
              <w:t>ны</w:t>
            </w:r>
            <w:proofErr w:type="spellEnd"/>
          </w:p>
        </w:tc>
        <w:tc>
          <w:tcPr>
            <w:tcW w:w="907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20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326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28E" w:rsidRDefault="00EE728E">
            <w:pPr>
              <w:shd w:val="clear" w:color="auto" w:fill="FFFFFF"/>
              <w:spacing w:line="192" w:lineRule="exact"/>
              <w:rPr>
                <w:rFonts w:eastAsia="Times New Roman"/>
                <w:color w:val="000000"/>
                <w:spacing w:val="-6"/>
                <w:sz w:val="15"/>
                <w:szCs w:val="15"/>
              </w:rPr>
            </w:pPr>
            <w:r>
              <w:rPr>
                <w:rFonts w:eastAsia="Times New Roman"/>
                <w:color w:val="000000"/>
                <w:spacing w:val="-6"/>
                <w:sz w:val="15"/>
                <w:szCs w:val="15"/>
              </w:rPr>
              <w:t>ми способами</w:t>
            </w:r>
          </w:p>
          <w:p w:rsidR="00EE728E" w:rsidRDefault="00EE728E">
            <w:pPr>
              <w:shd w:val="clear" w:color="auto" w:fill="FFFFFF"/>
              <w:spacing w:line="192" w:lineRule="exact"/>
            </w:pPr>
          </w:p>
        </w:tc>
        <w:tc>
          <w:tcPr>
            <w:tcW w:w="56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EE728E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15"/>
                <w:szCs w:val="15"/>
              </w:rPr>
            </w:pP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поставщико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в</w:t>
            </w:r>
          </w:p>
          <w:p w:rsidR="00EE728E" w:rsidRDefault="00EE728E">
            <w:pPr>
              <w:shd w:val="clear" w:color="auto" w:fill="FFFFFF"/>
            </w:pPr>
          </w:p>
        </w:tc>
        <w:tc>
          <w:tcPr>
            <w:tcW w:w="563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557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  <w:rPr>
                <w:color w:val="000000"/>
                <w:spacing w:val="-26"/>
                <w:w w:val="231"/>
                <w:sz w:val="16"/>
                <w:szCs w:val="16"/>
              </w:rPr>
            </w:pPr>
            <w:r w:rsidRPr="00CA64FC">
              <w:rPr>
                <w:color w:val="000000"/>
                <w:spacing w:val="-26"/>
                <w:w w:val="231"/>
                <w:sz w:val="16"/>
                <w:szCs w:val="16"/>
              </w:rPr>
              <w:t>Наименование</w:t>
            </w:r>
          </w:p>
          <w:p w:rsidR="00CA64FC" w:rsidRPr="00CA64FC" w:rsidRDefault="00CA64F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6"/>
                <w:w w:val="231"/>
                <w:sz w:val="16"/>
                <w:szCs w:val="16"/>
              </w:rPr>
              <w:t>показателей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139"/>
            </w:pPr>
            <w:r>
              <w:rPr>
                <w:rFonts w:eastAsia="Times New Roman"/>
                <w:color w:val="000000"/>
                <w:spacing w:val="-2"/>
                <w:w w:val="73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 w:rsidP="00EE728E">
            <w:pPr>
              <w:shd w:val="clear" w:color="auto" w:fill="FFFFFF"/>
              <w:spacing w:line="187" w:lineRule="exact"/>
            </w:pPr>
          </w:p>
        </w:tc>
        <w:tc>
          <w:tcPr>
            <w:tcW w:w="563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2501"/>
            </w:pPr>
            <w:r>
              <w:rPr>
                <w:rFonts w:eastAsia="Times New Roman"/>
                <w:color w:val="000000"/>
                <w:spacing w:val="-2"/>
                <w:w w:val="81"/>
                <w:sz w:val="18"/>
                <w:szCs w:val="18"/>
              </w:rPr>
              <w:t>конкурсы</w:t>
            </w: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437"/>
            </w:pPr>
            <w:r>
              <w:rPr>
                <w:rFonts w:eastAsia="Times New Roman"/>
                <w:color w:val="000000"/>
                <w:spacing w:val="-2"/>
                <w:w w:val="81"/>
                <w:sz w:val="18"/>
                <w:szCs w:val="18"/>
              </w:rPr>
              <w:t>аукционы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без проведения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конкурентных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547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 w:rsidP="00EE728E">
            <w:pPr>
              <w:shd w:val="clear" w:color="auto" w:fill="FFFFFF"/>
              <w:spacing w:line="187" w:lineRule="exact"/>
            </w:pPr>
            <w:r>
              <w:rPr>
                <w:color w:val="000000"/>
                <w:spacing w:val="-3"/>
                <w:sz w:val="15"/>
                <w:szCs w:val="15"/>
              </w:rPr>
              <w:t>(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подрядчик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ов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исполнител</w:t>
            </w:r>
            <w:proofErr w:type="spellEnd"/>
          </w:p>
        </w:tc>
        <w:tc>
          <w:tcPr>
            <w:tcW w:w="563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>
            <w:pPr>
              <w:shd w:val="clear" w:color="auto" w:fill="FFFFFF"/>
              <w:spacing w:line="182" w:lineRule="exact"/>
              <w:ind w:left="34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Запрос </w:t>
            </w: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котировок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 w:rsidP="00EE728E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Запрос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предложени</w:t>
            </w:r>
            <w:r w:rsidR="00EE728E">
              <w:rPr>
                <w:rFonts w:eastAsia="Times New Roman"/>
                <w:color w:val="000000"/>
                <w:spacing w:val="-4"/>
                <w:sz w:val="15"/>
                <w:szCs w:val="15"/>
              </w:rPr>
              <w:t>й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>
            <w:pPr>
              <w:shd w:val="clear" w:color="auto" w:fill="FFFFFF"/>
              <w:spacing w:line="182" w:lineRule="exact"/>
              <w:ind w:left="43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способов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определения </w:t>
            </w: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поставщиков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Закупки малого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объема</w:t>
            </w:r>
          </w:p>
        </w:tc>
      </w:tr>
      <w:tr w:rsidR="00CE3EF8" w:rsidTr="00EE728E">
        <w:trPr>
          <w:trHeight w:hRule="exact" w:val="154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206"/>
            </w:pPr>
            <w:r>
              <w:rPr>
                <w:rFonts w:eastAsia="Times New Roman"/>
                <w:color w:val="000000"/>
                <w:sz w:val="15"/>
                <w:szCs w:val="15"/>
              </w:rPr>
              <w:t>ей)</w:t>
            </w:r>
          </w:p>
        </w:tc>
        <w:tc>
          <w:tcPr>
            <w:tcW w:w="563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4"/>
                <w:sz w:val="15"/>
                <w:szCs w:val="15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подрядчиков,</w:t>
            </w:r>
            <w:proofErr w:type="gramEnd"/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710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открытые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4FC" w:rsidRDefault="00CA64FC" w:rsidP="00CA64FC">
            <w:pPr>
              <w:shd w:val="clear" w:color="auto" w:fill="FFFFFF"/>
              <w:spacing w:line="182" w:lineRule="exact"/>
              <w:jc w:val="center"/>
              <w:rPr>
                <w:rFonts w:eastAsia="Times New Roman"/>
                <w:color w:val="000000"/>
                <w:spacing w:val="-4"/>
                <w:sz w:val="15"/>
                <w:szCs w:val="15"/>
              </w:rPr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открытые с</w:t>
            </w:r>
          </w:p>
          <w:p w:rsidR="00CE3EF8" w:rsidRDefault="00CA64FC" w:rsidP="00CA64F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ограниченным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открытые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двухэтапны</w:t>
            </w:r>
            <w:proofErr w:type="spellEnd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е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открытые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повторные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закрытые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4FC" w:rsidRDefault="00CA64FC">
            <w:pPr>
              <w:shd w:val="clear" w:color="auto" w:fill="FFFFFF"/>
              <w:spacing w:line="182" w:lineRule="exact"/>
              <w:jc w:val="center"/>
              <w:rPr>
                <w:rFonts w:eastAsia="Times New Roman"/>
                <w:color w:val="000000"/>
                <w:spacing w:val="-4"/>
                <w:sz w:val="15"/>
                <w:szCs w:val="15"/>
              </w:rPr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закрытые с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ограничен</w:t>
            </w:r>
          </w:p>
          <w:p w:rsidR="00CE3EF8" w:rsidRDefault="00CA64F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ным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закрытые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двухэтапны</w:t>
            </w:r>
            <w:proofErr w:type="spellEnd"/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е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spacing w:line="182" w:lineRule="exact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электронны</w:t>
            </w:r>
            <w:proofErr w:type="spellEnd"/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е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закрытые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исполнителей)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21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15"/>
                <w:szCs w:val="15"/>
              </w:rPr>
              <w:t>участием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участием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40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269"/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269"/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245"/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350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</w:tr>
      <w:tr w:rsidR="00CE3EF8" w:rsidTr="00EE728E">
        <w:trPr>
          <w:trHeight w:hRule="exact" w:val="20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Общее количество заключенных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A676E5">
            <w:pPr>
              <w:shd w:val="clear" w:color="auto" w:fill="FFFFFF"/>
              <w:jc w:val="right"/>
            </w:pPr>
            <w: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E72A10" w:rsidRDefault="00CE3EF8">
            <w:pPr>
              <w:shd w:val="clear" w:color="auto" w:fill="FFFFFF"/>
              <w:ind w:left="590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  <w:ind w:left="600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3156B8" w:rsidRDefault="00A676E5">
            <w:pPr>
              <w:shd w:val="clear" w:color="auto" w:fill="FFFFFF"/>
              <w:ind w:left="8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3156B8" w:rsidRDefault="00A676E5">
            <w:pPr>
              <w:shd w:val="clear" w:color="auto" w:fill="FFFFFF"/>
              <w:ind w:left="69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CE3EF8" w:rsidTr="00EE728E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контрактов, (шт.)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0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Общая стоимость заключенных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E72A10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7"/>
                <w:szCs w:val="17"/>
              </w:rPr>
              <w:t>2</w:t>
            </w:r>
            <w:r w:rsidR="008A3155">
              <w:rPr>
                <w:color w:val="000000"/>
                <w:spacing w:val="-1"/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E72A10" w:rsidRDefault="00CE3EF8">
            <w:pPr>
              <w:shd w:val="clear" w:color="auto" w:fill="FFFFFF"/>
              <w:ind w:left="408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  <w:ind w:left="41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3156B8" w:rsidRDefault="00A676E5">
            <w:pPr>
              <w:shd w:val="clear" w:color="auto" w:fill="FFFFFF"/>
              <w:ind w:left="6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Pr="003156B8" w:rsidRDefault="00CA0BBE">
            <w:pPr>
              <w:shd w:val="clear" w:color="auto" w:fill="FFFFFF"/>
              <w:ind w:left="61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</w:tr>
      <w:tr w:rsidR="00CE3EF8" w:rsidTr="00EE728E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контрактов (тыс. руб.)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69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Сумма обеспечения контракта,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E72A10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E72A10">
            <w:pPr>
              <w:shd w:val="clear" w:color="auto" w:fill="FFFFFF"/>
              <w:ind w:left="278"/>
            </w:pPr>
            <w: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  <w:ind w:left="28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внесённая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 поставщиком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4"/>
                <w:sz w:val="15"/>
                <w:szCs w:val="15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подрядчиком, исполнителем) (тыс.</w:t>
            </w:r>
            <w:proofErr w:type="gram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40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руб.), в т.ч.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37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залог денежных средств, (тыс. руб.)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EF8" w:rsidRDefault="00CA64FC">
            <w:pPr>
              <w:shd w:val="clear" w:color="auto" w:fill="FFFFFF"/>
              <w:ind w:left="576"/>
            </w:pPr>
            <w:r>
              <w:rPr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0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безотзывная банковская гарантия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571"/>
            </w:pPr>
            <w:r>
              <w:rPr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тыс. руб.)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9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Количество банковских гарантий, не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3EF8" w:rsidRDefault="00CA64FC">
            <w:pPr>
              <w:shd w:val="clear" w:color="auto" w:fill="FFFFFF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3EF8" w:rsidRDefault="00CA64FC">
            <w:pPr>
              <w:shd w:val="clear" w:color="auto" w:fill="FFFFFF"/>
              <w:ind w:left="571"/>
            </w:pPr>
            <w:r>
              <w:rPr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59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подтверждённых реестром,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30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Количество контрактов, заключенных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3EF8" w:rsidRDefault="00CA64F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3EF8" w:rsidRDefault="00CA64FC">
            <w:pPr>
              <w:shd w:val="clear" w:color="auto" w:fill="FFFFFF"/>
              <w:ind w:left="566"/>
            </w:pPr>
            <w:r>
              <w:rPr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50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5"/>
                <w:szCs w:val="15"/>
              </w:rPr>
              <w:t>со вторым участником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15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562"/>
            </w:pPr>
            <w:r>
              <w:rPr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134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Стоимость контрактов, заключенных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69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со вторым участником (тыс. руб.)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0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неисполненных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ind w:left="552"/>
            </w:pPr>
            <w:r>
              <w:rPr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ненадлежаще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 исполненных)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  <w:tr w:rsidR="00CE3EF8" w:rsidTr="00EE72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A64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контрактов и договоров (шт.)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EF8" w:rsidRDefault="00CE3EF8">
            <w:pPr>
              <w:shd w:val="clear" w:color="auto" w:fill="FFFFFF"/>
            </w:pPr>
          </w:p>
        </w:tc>
      </w:tr>
    </w:tbl>
    <w:p w:rsidR="00CA64FC" w:rsidRDefault="00CA64F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826"/>
        <w:gridCol w:w="826"/>
        <w:gridCol w:w="826"/>
        <w:gridCol w:w="816"/>
        <w:gridCol w:w="835"/>
        <w:gridCol w:w="826"/>
        <w:gridCol w:w="826"/>
        <w:gridCol w:w="826"/>
        <w:gridCol w:w="826"/>
        <w:gridCol w:w="826"/>
        <w:gridCol w:w="826"/>
        <w:gridCol w:w="874"/>
        <w:gridCol w:w="826"/>
        <w:gridCol w:w="1066"/>
        <w:gridCol w:w="1066"/>
      </w:tblGrid>
      <w:tr w:rsidR="001D7481" w:rsidTr="00D70B62">
        <w:trPr>
          <w:trHeight w:hRule="exact" w:val="77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spacing w:line="182" w:lineRule="exact"/>
              <w:ind w:left="62" w:right="10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lastRenderedPageBreak/>
              <w:t>Стоимость неисполненных (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ненадлежаще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 исполненных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контрактов и договоров (тыс. руб.)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60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61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55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spacing w:line="182" w:lineRule="exact"/>
              <w:ind w:left="5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Количество контрактов и договоров,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исполненных с нарушением срока (шт.)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95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60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55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spacing w:line="182" w:lineRule="exact"/>
              <w:ind w:left="29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Стоимость контрактов и договоров,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исполненных с нарушением срока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95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60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112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Применение неустойки (пени,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штрафа) к контрагентам за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неисполнение (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неналежащее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 xml:space="preserve">исполнение) и просрочку исполнения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обязательств по контрактам - всего: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9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60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24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начислено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90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24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взыскано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1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23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в досудебном порядке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1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6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24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5"/>
                <w:szCs w:val="15"/>
              </w:rPr>
              <w:t>-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по решению суда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7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1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55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Обращение взыскания на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 xml:space="preserve">обеспечение контракта, (тыс. руб.), в </w:t>
            </w:r>
            <w:r>
              <w:rPr>
                <w:rFonts w:eastAsia="Times New Roman"/>
                <w:color w:val="000000"/>
                <w:spacing w:val="-6"/>
                <w:sz w:val="15"/>
                <w:szCs w:val="15"/>
              </w:rPr>
              <w:t>т.ч.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7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8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37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залог денежных средств,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71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7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  <w:tr w:rsidR="001D7481" w:rsidTr="00D70B62">
        <w:trPr>
          <w:trHeight w:hRule="exact" w:val="39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spacing w:line="187" w:lineRule="exact"/>
              <w:ind w:left="67" w:right="82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безотзывная банковская гарантия (тыс. руб.)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66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  <w:ind w:left="571"/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481" w:rsidRDefault="001D7481" w:rsidP="00D70B62">
            <w:pPr>
              <w:shd w:val="clear" w:color="auto" w:fill="FFFFFF"/>
            </w:pPr>
          </w:p>
        </w:tc>
      </w:tr>
    </w:tbl>
    <w:p w:rsidR="001D7481" w:rsidRDefault="001D7481" w:rsidP="001D7481"/>
    <w:p w:rsidR="001D7481" w:rsidRDefault="001D7481" w:rsidP="001D7481"/>
    <w:p w:rsidR="001D7481" w:rsidRDefault="001D7481" w:rsidP="001D7481"/>
    <w:p w:rsidR="001D7481" w:rsidRPr="00B24073" w:rsidRDefault="001D7481" w:rsidP="001D7481">
      <w:pPr>
        <w:rPr>
          <w:sz w:val="22"/>
          <w:szCs w:val="22"/>
        </w:rPr>
      </w:pPr>
      <w:r w:rsidRPr="00B24073">
        <w:rPr>
          <w:sz w:val="22"/>
          <w:szCs w:val="22"/>
        </w:rPr>
        <w:t xml:space="preserve">                Глава Едогонского сельского поселения                             Мохун Б.И.</w:t>
      </w:r>
    </w:p>
    <w:p w:rsidR="001D7481" w:rsidRDefault="001D7481"/>
    <w:sectPr w:rsidR="001D7481" w:rsidSect="00CE3EF8">
      <w:type w:val="continuous"/>
      <w:pgSz w:w="16834" w:h="11909" w:orient="landscape"/>
      <w:pgMar w:top="360" w:right="718" w:bottom="360" w:left="7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4FC"/>
    <w:rsid w:val="001D7481"/>
    <w:rsid w:val="0024176D"/>
    <w:rsid w:val="003156B8"/>
    <w:rsid w:val="008A3155"/>
    <w:rsid w:val="008F27E5"/>
    <w:rsid w:val="00A676E5"/>
    <w:rsid w:val="00CA0BBE"/>
    <w:rsid w:val="00CA64FC"/>
    <w:rsid w:val="00CE3EF8"/>
    <w:rsid w:val="00DF0B26"/>
    <w:rsid w:val="00E72A10"/>
    <w:rsid w:val="00EE728E"/>
    <w:rsid w:val="00F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2015-04-13T07:58:00Z</cp:lastPrinted>
  <dcterms:created xsi:type="dcterms:W3CDTF">2016-07-08T01:42:00Z</dcterms:created>
  <dcterms:modified xsi:type="dcterms:W3CDTF">2016-07-08T01:42:00Z</dcterms:modified>
</cp:coreProperties>
</file>